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黑体" w:cs="Arial"/>
          <w:sz w:val="28"/>
          <w:szCs w:val="28"/>
        </w:rPr>
      </w:pPr>
      <w:bookmarkStart w:id="0" w:name="_GoBack"/>
      <w:bookmarkEnd w:id="0"/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ascii="Arial" w:hAnsi="Arial" w:eastAsia="黑体" w:cs="Arial"/>
          <w:sz w:val="28"/>
          <w:szCs w:val="28"/>
        </w:rPr>
        <w:t>2</w:t>
      </w:r>
    </w:p>
    <w:p>
      <w:pPr>
        <w:spacing w:line="400" w:lineRule="exact"/>
        <w:jc w:val="center"/>
        <w:rPr>
          <w:rFonts w:ascii="黑体" w:hAnsi="华文中宋" w:eastAsia="黑体" w:cs="华文中宋"/>
          <w:sz w:val="30"/>
          <w:szCs w:val="30"/>
        </w:rPr>
      </w:pPr>
      <w:r>
        <w:rPr>
          <w:rFonts w:hint="eastAsia" w:ascii="黑体" w:hAnsi="华文中宋" w:eastAsia="黑体" w:cs="华文中宋"/>
          <w:sz w:val="30"/>
          <w:szCs w:val="30"/>
        </w:rPr>
        <w:t>成人高等教育毕业生授予学位对应简表</w:t>
      </w:r>
    </w:p>
    <w:tbl>
      <w:tblPr>
        <w:tblStyle w:val="6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706"/>
        <w:gridCol w:w="2260"/>
        <w:gridCol w:w="127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b/>
                <w:szCs w:val="21"/>
              </w:rPr>
            </w:pPr>
            <w:r>
              <w:rPr>
                <w:rFonts w:ascii="??_GB2312" w:hAnsi="宋体" w:eastAsia="Times New Roman"/>
                <w:b/>
                <w:szCs w:val="21"/>
              </w:rPr>
              <w:t>专业名称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b/>
                <w:sz w:val="15"/>
                <w:szCs w:val="15"/>
              </w:rPr>
            </w:pPr>
            <w:r>
              <w:rPr>
                <w:rFonts w:ascii="??_GB2312" w:hAnsi="宋体" w:eastAsia="Times New Roman"/>
                <w:b/>
                <w:sz w:val="15"/>
                <w:szCs w:val="15"/>
              </w:rPr>
              <w:t>学习形式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b/>
                <w:szCs w:val="21"/>
              </w:rPr>
            </w:pPr>
            <w:r>
              <w:rPr>
                <w:rFonts w:ascii="??_GB2312" w:hAnsi="宋体" w:eastAsia="Times New Roman"/>
                <w:b/>
                <w:szCs w:val="21"/>
              </w:rPr>
              <w:t>学士学位专业名称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b/>
                <w:szCs w:val="21"/>
              </w:rPr>
            </w:pPr>
            <w:r>
              <w:rPr>
                <w:rFonts w:ascii="??_GB2312" w:hAnsi="宋体" w:eastAsia="Times New Roman"/>
                <w:b/>
                <w:szCs w:val="21"/>
              </w:rPr>
              <w:t>学士名称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b/>
                <w:szCs w:val="21"/>
              </w:rPr>
            </w:pPr>
            <w:r>
              <w:rPr>
                <w:rFonts w:ascii="??_GB2312" w:hAnsi="宋体" w:eastAsia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经济法学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经济法学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法学学士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社会工作与管理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社会工作与管理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法学学士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环境工程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环境工程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工学学士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模具设计与制造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模具设计与制造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工学学士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生物工程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生物工程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工学学士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食品科学与工程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食品科学与工程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工学学士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电子政务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电子政务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工商企业管理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工商企业管理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公共事业管理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公共事业管理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经济信息管理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经济信息管理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企业财务管理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企业财务管理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会计电算化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会计电算化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涉外秘书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涉外秘书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国际贸易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国际贸易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经济学学士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金融管理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金融管理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经济学学士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现代园艺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现代园艺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园林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园林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畜牧兽医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畜牧兽医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水产养殖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水产养殖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植物保护与检疫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植物保护与检疫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现代农业管理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现代农业管理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生态经济管理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生态经济管理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动物防疫与检疫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动物防疫与检疫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日语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日语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文学学士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视觉传达设计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视觉传达设计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文学学士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英语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英语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文学学士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动画设计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动画设计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艺术学学士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金融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金融学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经济学学士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会计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会计学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旅游管理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工商管理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人力资源管理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工商管理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交通管理工程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工程管理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信息管理与服务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信息工程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销售管理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工商管理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电子商务（移动商务管理方向）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电子商务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94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工程造价</w:t>
            </w:r>
          </w:p>
        </w:tc>
        <w:tc>
          <w:tcPr>
            <w:tcW w:w="706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工程管理</w:t>
            </w:r>
          </w:p>
        </w:tc>
        <w:tc>
          <w:tcPr>
            <w:tcW w:w="1272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>
            <w:pPr>
              <w:spacing w:line="216" w:lineRule="auto"/>
              <w:ind w:left="-105" w:leftChars="-50" w:right="-105" w:rightChars="-50"/>
              <w:jc w:val="center"/>
              <w:rPr>
                <w:rFonts w:ascii="??_GB2312" w:hAnsi="宋体" w:eastAsia="Times New Roman"/>
                <w:w w:val="90"/>
                <w:szCs w:val="21"/>
              </w:rPr>
            </w:pPr>
            <w:r>
              <w:rPr>
                <w:rFonts w:ascii="??_GB2312" w:hAnsi="宋体" w:eastAsia="Times New Roman"/>
                <w:w w:val="90"/>
                <w:szCs w:val="21"/>
              </w:rPr>
              <w:t>相近专业授予情况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701" w:bottom="1758" w:left="187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A2"/>
    <w:rsid w:val="006F63CC"/>
    <w:rsid w:val="00716BD3"/>
    <w:rsid w:val="007D6FC7"/>
    <w:rsid w:val="008B093C"/>
    <w:rsid w:val="009F33A6"/>
    <w:rsid w:val="00BD16A2"/>
    <w:rsid w:val="00F52485"/>
    <w:rsid w:val="011B005F"/>
    <w:rsid w:val="01AB7284"/>
    <w:rsid w:val="03AD295A"/>
    <w:rsid w:val="0419373D"/>
    <w:rsid w:val="065C060C"/>
    <w:rsid w:val="08125546"/>
    <w:rsid w:val="08C43714"/>
    <w:rsid w:val="0AA107EA"/>
    <w:rsid w:val="0ACF2058"/>
    <w:rsid w:val="0CF35CF3"/>
    <w:rsid w:val="10827C84"/>
    <w:rsid w:val="125F1826"/>
    <w:rsid w:val="12F530E2"/>
    <w:rsid w:val="14B464B8"/>
    <w:rsid w:val="15E0200B"/>
    <w:rsid w:val="1BCD0546"/>
    <w:rsid w:val="2573130F"/>
    <w:rsid w:val="27A42142"/>
    <w:rsid w:val="2B3A4B16"/>
    <w:rsid w:val="2EB7712C"/>
    <w:rsid w:val="32072B02"/>
    <w:rsid w:val="32CB49B4"/>
    <w:rsid w:val="33471EE8"/>
    <w:rsid w:val="353D3630"/>
    <w:rsid w:val="35EE4DE0"/>
    <w:rsid w:val="37624B3E"/>
    <w:rsid w:val="38CE636D"/>
    <w:rsid w:val="3C24504F"/>
    <w:rsid w:val="3C81209B"/>
    <w:rsid w:val="3C953687"/>
    <w:rsid w:val="3EDA6D07"/>
    <w:rsid w:val="404011D0"/>
    <w:rsid w:val="404B739C"/>
    <w:rsid w:val="43D0322A"/>
    <w:rsid w:val="457E3CA2"/>
    <w:rsid w:val="46686699"/>
    <w:rsid w:val="4CC25516"/>
    <w:rsid w:val="4DBF7DD9"/>
    <w:rsid w:val="4E244C19"/>
    <w:rsid w:val="51CD7F5A"/>
    <w:rsid w:val="52CC6870"/>
    <w:rsid w:val="53A73C7A"/>
    <w:rsid w:val="547A570B"/>
    <w:rsid w:val="558F3EB4"/>
    <w:rsid w:val="570821CF"/>
    <w:rsid w:val="5A630FC5"/>
    <w:rsid w:val="5AF84F1B"/>
    <w:rsid w:val="5C9240CD"/>
    <w:rsid w:val="6389716C"/>
    <w:rsid w:val="65FE6E4A"/>
    <w:rsid w:val="6792342C"/>
    <w:rsid w:val="6CBF6FB8"/>
    <w:rsid w:val="729D6AB9"/>
    <w:rsid w:val="74215826"/>
    <w:rsid w:val="76565BB2"/>
    <w:rsid w:val="77135F34"/>
    <w:rsid w:val="7877674E"/>
    <w:rsid w:val="7A1862B3"/>
    <w:rsid w:val="7A514BBA"/>
    <w:rsid w:val="7E7C5B53"/>
    <w:rsid w:val="7FC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194</Characters>
  <Lines>1</Lines>
  <Paragraphs>1</Paragraphs>
  <ScaleCrop>false</ScaleCrop>
  <LinksUpToDate>false</LinksUpToDate>
  <CharactersWithSpaces>227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2018-03-21T07:19:00Z</dcterms:created>
  <dc:creator>微软用户</dc:creator>
  <cp:lastModifiedBy>luoli</cp:lastModifiedBy>
  <dcterms:modified xsi:type="dcterms:W3CDTF">2018-05-11T07:08:51Z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